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D9" w:rsidRPr="002161D9" w:rsidRDefault="00734484" w:rsidP="002161D9">
      <w:pPr>
        <w:pStyle w:val="NormalWeb"/>
        <w:rPr>
          <w:rFonts w:ascii="Nikosh" w:hAnsi="Nikosh" w:cs="Nikosh"/>
        </w:rPr>
      </w:pPr>
      <w:r>
        <w:rPr>
          <w:rStyle w:val="Strong"/>
          <w:rFonts w:ascii="Nikosh" w:hAnsi="Nikosh" w:cs="Nikosh"/>
          <w:color w:val="333333"/>
          <w:sz w:val="20"/>
          <w:szCs w:val="20"/>
          <w:shd w:val="clear" w:color="auto" w:fill="FFFFFF"/>
        </w:rPr>
        <w:t xml:space="preserve">                   </w:t>
      </w:r>
      <w:proofErr w:type="spellStart"/>
      <w:r w:rsidR="002161D9" w:rsidRPr="002161D9">
        <w:rPr>
          <w:rStyle w:val="Strong"/>
          <w:rFonts w:ascii="Nikosh" w:hAnsi="Nikosh" w:cs="Nikosh"/>
          <w:color w:val="333333"/>
          <w:sz w:val="20"/>
          <w:szCs w:val="20"/>
          <w:shd w:val="clear" w:color="auto" w:fill="FFFFFF"/>
        </w:rPr>
        <w:t>প্রতিশ্রুত</w:t>
      </w:r>
      <w:proofErr w:type="spellEnd"/>
      <w:r w:rsidR="002161D9" w:rsidRPr="002161D9">
        <w:rPr>
          <w:rStyle w:val="Strong"/>
          <w:rFonts w:ascii="Nikosh" w:hAnsi="Nikosh" w:cs="Nikosh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2161D9" w:rsidRPr="002161D9">
        <w:rPr>
          <w:rStyle w:val="Strong"/>
          <w:rFonts w:ascii="Nikosh" w:hAnsi="Nikosh" w:cs="Nikosh"/>
          <w:color w:val="333333"/>
          <w:sz w:val="20"/>
          <w:szCs w:val="20"/>
          <w:shd w:val="clear" w:color="auto" w:fill="FFFFFF"/>
        </w:rPr>
        <w:t>সেবাসমূহ:</w:t>
      </w:r>
      <w:r w:rsidR="002161D9" w:rsidRPr="002161D9">
        <w:rPr>
          <w:rFonts w:ascii="Nikosh" w:hAnsi="Nikosh" w:cs="Nikosh"/>
          <w:b/>
          <w:bCs/>
        </w:rPr>
        <w:t>প্রতিশ্রুত</w:t>
      </w:r>
      <w:proofErr w:type="spellEnd"/>
      <w:r w:rsidR="002161D9" w:rsidRPr="002161D9">
        <w:rPr>
          <w:rFonts w:ascii="Nikosh" w:hAnsi="Nikosh" w:cs="Nikosh"/>
          <w:b/>
          <w:bCs/>
        </w:rPr>
        <w:t xml:space="preserve"> </w:t>
      </w:r>
      <w:proofErr w:type="spellStart"/>
      <w:r w:rsidR="002161D9" w:rsidRPr="002161D9">
        <w:rPr>
          <w:rFonts w:ascii="Nikosh" w:hAnsi="Nikosh" w:cs="Nikosh"/>
          <w:b/>
          <w:bCs/>
        </w:rPr>
        <w:t>সেবাসমূহ</w:t>
      </w:r>
      <w:proofErr w:type="spellEnd"/>
      <w:r w:rsidR="002161D9" w:rsidRPr="002161D9">
        <w:rPr>
          <w:rFonts w:ascii="Nikosh" w:hAnsi="Nikosh" w:cs="Nikosh"/>
          <w:b/>
          <w:bCs/>
        </w:rPr>
        <w:t>:</w:t>
      </w:r>
    </w:p>
    <w:tbl>
      <w:tblPr>
        <w:tblpPr w:leftFromText="180" w:rightFromText="180" w:vertAnchor="text" w:horzAnchor="margin" w:tblpXSpec="center" w:tblpY="449"/>
        <w:tblW w:w="12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5"/>
        <w:gridCol w:w="1530"/>
        <w:gridCol w:w="2430"/>
        <w:gridCol w:w="1980"/>
        <w:gridCol w:w="1080"/>
        <w:gridCol w:w="810"/>
        <w:gridCol w:w="1260"/>
        <w:gridCol w:w="2250"/>
      </w:tblGrid>
      <w:tr w:rsidR="00734484" w:rsidRPr="002161D9" w:rsidTr="00734484">
        <w:trPr>
          <w:trHeight w:val="570"/>
        </w:trPr>
        <w:tc>
          <w:tcPr>
            <w:tcW w:w="725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ক্র</w:t>
            </w:r>
            <w:proofErr w:type="spellEnd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53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প্রদত্ত</w:t>
            </w:r>
            <w:proofErr w:type="spellEnd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243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সেবা</w:t>
            </w:r>
            <w:proofErr w:type="spellEnd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প্রদান</w:t>
            </w:r>
            <w:proofErr w:type="spellEnd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পদ্ধতি</w:t>
            </w:r>
            <w:proofErr w:type="spellEnd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বিবরণ</w:t>
            </w:r>
            <w:proofErr w:type="spellEnd"/>
          </w:p>
        </w:tc>
        <w:tc>
          <w:tcPr>
            <w:tcW w:w="198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প্রয়োজনীয়</w:t>
            </w:r>
            <w:proofErr w:type="spellEnd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কাগজ</w:t>
            </w:r>
            <w:proofErr w:type="spellEnd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পত্র</w:t>
            </w:r>
            <w:proofErr w:type="spellEnd"/>
          </w:p>
        </w:tc>
        <w:tc>
          <w:tcPr>
            <w:tcW w:w="108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সেবামূল্য</w:t>
            </w:r>
            <w:proofErr w:type="spellEnd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এবং</w:t>
            </w:r>
            <w:proofErr w:type="spellEnd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পরিশোধ</w:t>
            </w:r>
            <w:proofErr w:type="spellEnd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81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সেবাদানের</w:t>
            </w:r>
            <w:proofErr w:type="spellEnd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126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দায়িত্বপ্রাপ্ত</w:t>
            </w:r>
            <w:proofErr w:type="spellEnd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225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যথাসময়ে</w:t>
            </w:r>
            <w:proofErr w:type="spellEnd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সেবা</w:t>
            </w:r>
            <w:proofErr w:type="spellEnd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না</w:t>
            </w:r>
            <w:proofErr w:type="spellEnd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পাওয়া</w:t>
            </w:r>
            <w:proofErr w:type="spellEnd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গেলে</w:t>
            </w:r>
            <w:proofErr w:type="spellEnd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যার</w:t>
            </w:r>
            <w:proofErr w:type="spellEnd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নিকট</w:t>
            </w:r>
            <w:proofErr w:type="spellEnd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আবেদন</w:t>
            </w:r>
            <w:proofErr w:type="spellEnd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করতে</w:t>
            </w:r>
            <w:proofErr w:type="spellEnd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হবে</w:t>
            </w:r>
            <w:proofErr w:type="spellEnd"/>
          </w:p>
        </w:tc>
      </w:tr>
      <w:tr w:rsidR="00734484" w:rsidRPr="002161D9" w:rsidTr="00734484">
        <w:trPr>
          <w:trHeight w:val="885"/>
        </w:trPr>
        <w:tc>
          <w:tcPr>
            <w:tcW w:w="725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১.</w:t>
            </w:r>
          </w:p>
        </w:tc>
        <w:tc>
          <w:tcPr>
            <w:tcW w:w="153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কারখানা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লে-আউট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প্ল্যান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অনুমোদন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সম্প্রসারণের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অনুমোদন</w:t>
            </w:r>
            <w:proofErr w:type="spellEnd"/>
          </w:p>
        </w:tc>
        <w:tc>
          <w:tcPr>
            <w:tcW w:w="243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কারখানা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কর্তৃপক্ষ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এমোনিয়া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ব্লু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প্রিন্টে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দুই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কপি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নকশা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সংশ্লিষ্ট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কাগজপত্রসহ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নির্ধারিত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ফরমে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(ফরম-৭৬)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উপমহাপরিদর্শক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কার্যালয়ে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আবেদন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পত্র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দাখিল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করবেন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উপমহাপরিদর্শক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কর্তৃক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দায়িত্বপ্রাপ্ত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কারখানাটি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সরেজমিনে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পরিদর্শন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পূর্বক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প্রতিবেদন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দাখিল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করবেন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দাখিলকৃত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প্রতিবেদনের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আলোকে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উপমহাপরিদর্শকগণ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নকশা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অনুমোদন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করবেন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98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১।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ট্রেড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লাইসেন্সের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কপি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প্রযোজ্য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ক্ষেত্রে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২।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ভাড়ার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চুক্তি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জমির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খারিজের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কপি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প্রযোজ্য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ক্ষেত্রে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৩। 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জাতীয়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পরিচয়পত্রের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মালিক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এমডি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সিইও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ব্যবস্থাপক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কপি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৪।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সয়েল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টেস্ট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রিপোর্ট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প্রযোজ্যক্ষেত্রে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৫।স্বীকৃত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প্রকৌশলী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প্রকৌশলী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সংস্থা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কর্তৃক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প্রণীত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স্ট্রাকচারাল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ডিজাইন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ড্রইং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প্রযোজ্য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ক্ষেত্রে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৬।স্বীকৃত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প্রকৌশলী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প্রকৌশল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সংস্থার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লোড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বিয়ারিং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ক্যাপাসিটি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সনদ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প্রযোজ্য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ক্ষেত্রে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 xml:space="preserve">৭।স্বীকৃত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প্রকৌশলী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প্রকৌশল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সংস্থা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কর্তৃক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ভবন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নির্মাণের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সনদ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প্রযোজ্য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ক্ষেত্রে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 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৮।স্থানীয়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কর্তৃপক্ষ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কর্তৃক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অনুমোদিত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ভবনে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নকশা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08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বিনামূল্যে</w:t>
            </w:r>
            <w:proofErr w:type="spellEnd"/>
          </w:p>
        </w:tc>
        <w:tc>
          <w:tcPr>
            <w:tcW w:w="81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৪৫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দিন</w:t>
            </w:r>
            <w:proofErr w:type="spellEnd"/>
          </w:p>
        </w:tc>
        <w:tc>
          <w:tcPr>
            <w:tcW w:w="126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উপমহাপরিদর্শক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উপমহাপরিদর্শকের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225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কলকারখানা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প্রতিষ্ঠান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পরিদর্শন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অধিদপ্তর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২৩-২৪,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কারওয়ান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বাজার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বি.এফ.ডি.সি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কমার্শিয়াল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কমপ্লেক্স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ঢাকা-১২১৫।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ফোন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: ৫৫০১৩৬২৬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E-mail: </w:t>
            </w:r>
            <w:hyperlink r:id="rId4" w:tooltip="chiefdife@gmail.com" w:history="1">
              <w:r w:rsidRPr="002161D9">
                <w:rPr>
                  <w:rFonts w:ascii="Nikosh" w:eastAsia="Times New Roman" w:hAnsi="Nikosh" w:cs="Nikosh"/>
                  <w:color w:val="000000"/>
                  <w:sz w:val="20"/>
                  <w:szCs w:val="20"/>
                  <w:u w:val="single"/>
                </w:rPr>
                <w:t>chiefdife@gmail.com</w:t>
              </w:r>
            </w:hyperlink>
          </w:p>
        </w:tc>
      </w:tr>
      <w:tr w:rsidR="00734484" w:rsidRPr="002161D9" w:rsidTr="00734484">
        <w:trPr>
          <w:trHeight w:val="285"/>
        </w:trPr>
        <w:tc>
          <w:tcPr>
            <w:tcW w:w="725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২।</w:t>
            </w:r>
          </w:p>
        </w:tc>
        <w:tc>
          <w:tcPr>
            <w:tcW w:w="153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কারখানা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প্রতিষ্ঠানের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রেজিস্ট্রেশন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লাইসেন্স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প্রদান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নবায়ন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এবং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সংশোধন</w:t>
            </w:r>
            <w:proofErr w:type="spellEnd"/>
          </w:p>
        </w:tc>
        <w:tc>
          <w:tcPr>
            <w:tcW w:w="243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কারখানা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প্রতিষ্ঠান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কর্তৃপক্ষ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নির্ধারিত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ফরম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(ফরম-৭৭)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পূরণ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সংশ্লিষ্ট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কাগজপত্রসহ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উপমহাপরিদর্শক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কার্যালয়ে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আবেদন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পত্র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দাখিল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করবেন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উপমহাপরিদর্শক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কর্তৃক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দায়িত্বপ্রাপ্ত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কারখানটি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সরেজমিনে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পরিদর্শন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পূর্বক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প্রতিবেদন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দাখিল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করবেন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দাখিলকৃত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প্রতিবেদনের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আলোকে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উপমহাপরিদর্শকগণ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কারখানা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প্রতিষ্ঠানের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রেজিস্ট্রেশন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লাইসেন্স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প্রদান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 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লাইসেন্স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নবায়ন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এবং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সংশোধন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করবেন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98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১।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ট্রেড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লাইসেন্সের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কপি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প্রযোজ্য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ক্ষেত্রে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২।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ভাড়ার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চুক্তি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জমির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খারিজের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কপি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প্রযোজ্য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ক্ষেত্রে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৩। 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জাতীয়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পরিচয়পত্রের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মালিক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এমডি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সিইও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ব্যবস্থাপক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কপি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৪।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বিদ্যুতের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ডিমান্ট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নোট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প্রযোজ্য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ক্ষেত্রে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 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৫।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মেমোরেন্ডাম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অফ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আর্টিকেল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অংশিদারী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চুক্তি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কপি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প্রযোজ্য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ক্ষেত্রে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৬।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কারখানা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লে-আউট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প্ল্যান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অনুমোদনের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কপি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প্রযোজ্য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ক্ষেত্রে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৭।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প্রতিষ্ঠান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হিসাবে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ব্যবহৃত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ভবনের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স্থানীয়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কর্তৃপক্ষ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কর্তৃক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অনুমোদিত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নকশার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কপি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অনুমোদনপত্র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প্রযোজ্য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ক্ষেত্রে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৮।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ট্রেজারি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চালান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প্রদানের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মূল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কপি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৯।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মূল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লাইসেন্স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প্রযোজ্য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ক্ষেত্রে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১০।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কারখানা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প্রতিষ্ঠানের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শ্রমিক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কর্মচারীর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তালিকা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প্রযোজ্য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ক্ষেত্রে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)।</w:t>
            </w:r>
          </w:p>
        </w:tc>
        <w:tc>
          <w:tcPr>
            <w:tcW w:w="108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সরকার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নির্ধারিত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লাইসেন্স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লাইসেন্স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নবায়ন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(২.২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ক্রমিকে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বিস্তারিত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বর্ণিত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কারখানা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প্রতিষ্ঠান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কর্তৃপক্ষ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লাইসেন্স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লাইসেন্স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নবায়ন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চালান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কোডে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(১-৩১৪৩-০০০০-১৮৫৪)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জমা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প্রদান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করবেন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81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৪৫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দিন</w:t>
            </w:r>
            <w:proofErr w:type="spellEnd"/>
          </w:p>
        </w:tc>
        <w:tc>
          <w:tcPr>
            <w:tcW w:w="126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সংশ্লিষ্ট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উপমহাপরিদর্শক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উপমহাপরিদর্শকের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225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কলকারখানা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প্রতিষ্ঠান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পরিদর্শন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অধিদপ্তর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২৩-২৪,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কারওয়ান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বাজার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বি.এফ.ডি.সি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কমার্শিয়াল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কমপ্লেক্স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ঢাকা-১২১৫।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ফোন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: ৫৫০১৩৬২৬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E-mail: </w:t>
            </w:r>
            <w:hyperlink r:id="rId5" w:tooltip="chiefdife@gmail.com" w:history="1">
              <w:r w:rsidRPr="002161D9">
                <w:rPr>
                  <w:rFonts w:ascii="Nikosh" w:eastAsia="Times New Roman" w:hAnsi="Nikosh" w:cs="Nikosh"/>
                  <w:color w:val="000000"/>
                  <w:sz w:val="20"/>
                  <w:szCs w:val="20"/>
                  <w:u w:val="single"/>
                </w:rPr>
                <w:t>chiefdife@gmail.com</w:t>
              </w:r>
            </w:hyperlink>
          </w:p>
        </w:tc>
      </w:tr>
      <w:tr w:rsidR="00734484" w:rsidRPr="002161D9" w:rsidTr="00734484">
        <w:trPr>
          <w:trHeight w:val="285"/>
        </w:trPr>
        <w:tc>
          <w:tcPr>
            <w:tcW w:w="725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৩।</w:t>
            </w:r>
          </w:p>
        </w:tc>
        <w:tc>
          <w:tcPr>
            <w:tcW w:w="153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ঠিকাদার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সংস্থার</w:t>
            </w:r>
            <w:proofErr w:type="spellEnd"/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(Outsourcing)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রেজিষ্ট্রেশন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এবং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লাইসেন্স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প্রদান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নবায়ন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এবং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সংশোধন</w:t>
            </w:r>
            <w:proofErr w:type="spellEnd"/>
          </w:p>
        </w:tc>
        <w:tc>
          <w:tcPr>
            <w:tcW w:w="243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ঠিকাদার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সংস্থা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নির্ধারিত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ফরম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(ফরম-৭৭)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পূরণ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সংশ্লিষ্ট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কাগজপত্রসহ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বরাবর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আবেদনপত্র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দাখিল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করবেন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২।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কর্তৃক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br/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য়িত্বপ্রাপ্ত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কর্মকর্তা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আবেদনপত্রের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তথ্যবলীর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সঠিকতা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যাচাই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করবেন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এবং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প্রতিষ্ঠানটি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সরেজমিনে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পরিদর্শন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প্রতিবেদন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দাখিল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করবেন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দাখিলকৃত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প্রতেবেদনের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আলোকে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লাইসেন্সে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আবেদন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মঞ্জুর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করবেন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মঞ্জুরের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তারিখ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থেকে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১০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দশ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কর্মদিবসের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মধ্যে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ঠিকাদার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সংস্থা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নির্ধারিত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লাইসেন্স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চালান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কোডে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(১-৩১৪৩-০০০০-১৮৫৪)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জমা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প্রদান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করবেন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৩।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আবেদন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মঞ্জুর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হলে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উক্ত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মঞ্জুরের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তারিখ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থেকে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১০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দশ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কর্মদিবসের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মধ্যে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নির্ধারিত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পরিমাণ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লাইসেন্স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জমা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প্রদান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করতে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হবে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৪।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ফরম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৭৮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অনুযায়ী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লাইসেন্স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প্রদান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করবেন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৫।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ঠিকাদার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সংস্থা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লাইসেন্স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নবায়নের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জন্য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বিধি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৩৫৫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(৩)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বিধান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অনুযায়ী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বরাবর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আবেদন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করতে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হবে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98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 xml:space="preserve">১।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আবেদনকারীর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পাসপোর্ট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সাইজের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০৫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পাঁচ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কপি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ছবি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২।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আবদেনকারীর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নাগরিকত্ব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সনদ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৩।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জাতীয়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পরিচয়পত্রের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ফটোকপি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৪।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ট্রেড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লাইসেন্সের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কপি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৫। TIN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সনদ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৬।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মূল্য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সংযোজন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(VAT)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রেজিষ্ট্রেশন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সার্টিফিকেটের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সত্যায়িত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কপি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 xml:space="preserve">৭।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আর্থিক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স্বচ্ছলতার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প্রমাণস্বরূপ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ব্যাংকের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সনদপত্র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৮।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কোম্পানির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সংঘ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অংশীদারী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কারবার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সংঘ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সমিতি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হলে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অংশীদারি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দলিল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মেমোরেন্ডাম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অফ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এসোসিয়েশন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৯।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মহাপরিদর্শকের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অনুকূলে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জামানত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হিসেবে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তফসিল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নির্ধারিত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পরিমাণ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অর্থ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সরকার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কর্তৃক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অনুমোদিত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ব্যাংক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হিসাবে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জমাকরণ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১১।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ঠিকানাসহ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অবস্থান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অফিস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ব্যবস্থাপনার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বিবরণ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১২।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যোগাযোগের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আধুনিক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যন্ত্রপাতি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ইত্যাদির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তালিকা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এ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সংক্রান্ত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প্রয়োজনীয়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সনদপত্র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১৩।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নিজস্ব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প্রশিক্ষণ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সুবিধার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ব্যবস্থা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কোন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অনুমোদিত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প্রশিক্ষণ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সংস্থার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সাথে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চুক্তিপত্র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যদি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থাকে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 xml:space="preserve">১৪।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কর্মী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নিয়োগ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বিধিমালা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১৫।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ভাড়ার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চুক্তি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জমির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খারিজের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কপি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প্রযোজ্য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ক্ষেত্রে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১৬।বিদ্যুতের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ডিমান্ট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নোট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প্রযোজ্য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ক্ষেত্রে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১৭।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প্রতিষ্ঠান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হিসাবে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ব্যবহৃত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ভবনের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স্থানীয়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কর্তৃপক্ষ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কর্তৃক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অনুমোদিত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নকশার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কপি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অনুমোদনপত্র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প্রযোজ্য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ক্ষেত্রে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১৮।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মূল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লাইসেন্স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প্রযোজ্য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ক্ষেত্রে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১৯।কারখানা/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প্রতিষ্ঠানের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শ্রমিক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কর্মচারীর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তালিকা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প্রযোজ্য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ক্ষেত্রে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)।</w:t>
            </w:r>
          </w:p>
        </w:tc>
        <w:tc>
          <w:tcPr>
            <w:tcW w:w="108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সরকার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নির্ধারিত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লাইসেন্স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লাইসেন্স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নবায়ন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(২.২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ক্রমিকে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বিস্তারিত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বর্ণিত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৯০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দিন</w:t>
            </w:r>
            <w:proofErr w:type="spellEnd"/>
          </w:p>
        </w:tc>
        <w:tc>
          <w:tcPr>
            <w:tcW w:w="126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যুগ্ম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সাধারণ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প্রধান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225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কলকারখানা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প্রতিষ্ঠান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পরিদর্শন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অধিদপ্তর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২৩-২৪,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কারওয়ান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বাজার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বি.এফ.ডি.সি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কমার্শিয়াল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কমপ্লেক্স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ঢাকা-১২১৫।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ফোন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: ৫৫০১৩৬২৬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E-mail: </w:t>
            </w:r>
            <w:hyperlink r:id="rId6" w:tooltip="chiefdife@gmail.com" w:history="1">
              <w:r w:rsidRPr="002161D9">
                <w:rPr>
                  <w:rFonts w:ascii="Nikosh" w:eastAsia="Times New Roman" w:hAnsi="Nikosh" w:cs="Nikosh"/>
                  <w:color w:val="000000"/>
                  <w:sz w:val="20"/>
                  <w:szCs w:val="20"/>
                  <w:u w:val="single"/>
                </w:rPr>
                <w:t>chiefdife@gmail.com</w:t>
              </w:r>
            </w:hyperlink>
          </w:p>
        </w:tc>
      </w:tr>
      <w:tr w:rsidR="00734484" w:rsidRPr="002161D9" w:rsidTr="00734484">
        <w:trPr>
          <w:trHeight w:val="285"/>
        </w:trPr>
        <w:tc>
          <w:tcPr>
            <w:tcW w:w="725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৪।</w:t>
            </w:r>
          </w:p>
        </w:tc>
        <w:tc>
          <w:tcPr>
            <w:tcW w:w="153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আপোষ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মীমাংসার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মাধ্যমে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মজুরীসহ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অন্যান্য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পাওনাদি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পরিশোধ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243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অভিযোগকারী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উপমহাপরিদর্শক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কার্যালয়ে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আবেদন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পত্র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দাখিল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করবেন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98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81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অভিযোগ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আবেদন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প্রাপ্তির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সর্বোচ্চ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১০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দিনের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মধ্যে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কার্যক্রম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গ্রহণ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26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  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সংশ্লিষ্ট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উপমহাপরিদর্শক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উপমহাপরিদর্শকের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225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কলকারখানা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প্রতিষ্ঠান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পরিদর্শন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অধিদপ্তর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২৩-২৪,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কারওয়ান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বাজার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বি.এফ.ডি.সি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কমার্শিয়াল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কমপ্লেক্স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ঢাকা-১২১৫।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ফোন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: ৫৫০১৩৬২৬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E-mail: </w:t>
            </w:r>
            <w:hyperlink r:id="rId7" w:tooltip="chiefdife@gmail.com" w:history="1">
              <w:r w:rsidRPr="002161D9">
                <w:rPr>
                  <w:rFonts w:ascii="Nikosh" w:eastAsia="Times New Roman" w:hAnsi="Nikosh" w:cs="Nikosh"/>
                  <w:color w:val="000000"/>
                  <w:sz w:val="20"/>
                  <w:szCs w:val="20"/>
                  <w:u w:val="single"/>
                </w:rPr>
                <w:t>chiefdife@gmail</w:t>
              </w:r>
              <w:r w:rsidRPr="002161D9">
                <w:rPr>
                  <w:rFonts w:ascii="Nikosh" w:eastAsia="Times New Roman" w:hAnsi="Nikosh" w:cs="Nikosh"/>
                  <w:color w:val="000000"/>
                  <w:sz w:val="20"/>
                  <w:szCs w:val="20"/>
                  <w:u w:val="single"/>
                </w:rPr>
                <w:lastRenderedPageBreak/>
                <w:t>.com</w:t>
              </w:r>
            </w:hyperlink>
          </w:p>
        </w:tc>
      </w:tr>
      <w:tr w:rsidR="00734484" w:rsidRPr="002161D9" w:rsidTr="00734484">
        <w:trPr>
          <w:trHeight w:val="285"/>
        </w:trPr>
        <w:tc>
          <w:tcPr>
            <w:tcW w:w="725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৫।</w:t>
            </w:r>
          </w:p>
        </w:tc>
        <w:tc>
          <w:tcPr>
            <w:tcW w:w="153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টোল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ফ্রি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হেল্প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সার্ভিসের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মাধ্যমে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প্রাপ্ত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অভিযোগ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নিষ্পত্তি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243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শ্রমিক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সংশ্লিষ্ট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কেউ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০৮০০-৪৪৫৫০০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নাম্বারে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কল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অভিযোগ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দায়ের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করবেন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দায়েরকৃত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অভিযোগটি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সংশ্লিষ্ট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জেলা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কার্যালয়ে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তদন্ত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প্রয়োজনীয়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ব্যবস্থা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গ্রহণ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হয়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98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81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৩০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দিন</w:t>
            </w:r>
            <w:proofErr w:type="spellEnd"/>
          </w:p>
        </w:tc>
        <w:tc>
          <w:tcPr>
            <w:tcW w:w="126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  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সংশ্লিষ্ট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উপমহাপরিদর্শক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উপমহাপরিদর্শকের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225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কলকারখানা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প্রতিষ্ঠান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পরিদর্শন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অধিদপ্তর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২৩-২৪,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কারওয়ান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বাজার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বি.এফ.ডি.সি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কমার্শিয়াল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কমপ্লেক্স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ঢাকা-১২১৫।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ফোন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: ৫৫০১৩৬২৬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E-mail: </w:t>
            </w:r>
            <w:hyperlink r:id="rId8" w:tooltip="chiefdife@gmail.com" w:history="1">
              <w:r w:rsidRPr="002161D9">
                <w:rPr>
                  <w:rFonts w:ascii="Nikosh" w:eastAsia="Times New Roman" w:hAnsi="Nikosh" w:cs="Nikosh"/>
                  <w:color w:val="000000"/>
                  <w:sz w:val="20"/>
                  <w:szCs w:val="20"/>
                  <w:u w:val="single"/>
                </w:rPr>
                <w:t>chiefdife@gmail.com</w:t>
              </w:r>
            </w:hyperlink>
          </w:p>
        </w:tc>
      </w:tr>
      <w:tr w:rsidR="00734484" w:rsidRPr="002161D9" w:rsidTr="00734484">
        <w:trPr>
          <w:trHeight w:val="285"/>
        </w:trPr>
        <w:tc>
          <w:tcPr>
            <w:tcW w:w="725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৬।</w:t>
            </w:r>
          </w:p>
        </w:tc>
        <w:tc>
          <w:tcPr>
            <w:tcW w:w="153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কারখানা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প্রতিষ্ঠানের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চাকুরি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বিধি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অনুমোদন</w:t>
            </w:r>
            <w:proofErr w:type="spellEnd"/>
          </w:p>
        </w:tc>
        <w:tc>
          <w:tcPr>
            <w:tcW w:w="243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কারখানা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প্রতিষ্ঠান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কর্তৃপক্ষ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ফরম-১, ফরম-২ ও ফরম-২ (ক)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প্রযোজ্য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ক্ষেত্রে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পূরণ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খসড়া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চাকুরী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বিধিমালা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বরাবর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আবেদন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করবেন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বিধি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৪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অনুসরণপূর্বক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চাকুরী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বিধি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অনুমোদন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করবেন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98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81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  ৪৫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দিন</w:t>
            </w:r>
            <w:proofErr w:type="spellEnd"/>
          </w:p>
        </w:tc>
        <w:tc>
          <w:tcPr>
            <w:tcW w:w="126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যুগ্ম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সাধারণ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প্রধান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কার্যালয়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এবং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আইন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সেল</w:t>
            </w:r>
            <w:proofErr w:type="spellEnd"/>
          </w:p>
        </w:tc>
        <w:tc>
          <w:tcPr>
            <w:tcW w:w="225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কলকারখানা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প্রতিষ্ঠান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পরিদর্শন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অধিদপ্তর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২৩-২৪,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কারওয়ান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বাজার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বি.এফ.ডি.সি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কমার্শিয়াল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কমপ্লেক্স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ঢাকা-১২১৫।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ফোন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: ৫৫০১৩৬২৬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E-mail: </w:t>
            </w:r>
            <w:hyperlink r:id="rId9" w:tooltip="chiefdife@gmail.com" w:history="1">
              <w:r w:rsidRPr="002161D9">
                <w:rPr>
                  <w:rFonts w:ascii="Nikosh" w:eastAsia="Times New Roman" w:hAnsi="Nikosh" w:cs="Nikosh"/>
                  <w:color w:val="000000"/>
                  <w:sz w:val="20"/>
                  <w:szCs w:val="20"/>
                  <w:u w:val="single"/>
                </w:rPr>
                <w:t>chiefdife@gmail.com</w:t>
              </w:r>
            </w:hyperlink>
          </w:p>
        </w:tc>
      </w:tr>
      <w:tr w:rsidR="00734484" w:rsidRPr="002161D9" w:rsidTr="00734484">
        <w:trPr>
          <w:trHeight w:val="285"/>
        </w:trPr>
        <w:tc>
          <w:tcPr>
            <w:tcW w:w="725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৭।</w:t>
            </w:r>
          </w:p>
        </w:tc>
        <w:tc>
          <w:tcPr>
            <w:tcW w:w="153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অন-লাইন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সেবা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সমূহ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: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১।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কারখানা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লে-আউট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প্ল্যান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সম্প্রসারণ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সংশোধন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লে-আউট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প্ল্যান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অনুমোদনের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আবেদন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গ্রহণ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২।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কারখানা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লে-আউট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প্ল্যান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অনুমোদনসহ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কারখানার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লাইসেন্স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প্রাপ্তির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আবেদন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গ্রহণ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৩।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কারখানার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লাইসেন্স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প্রাপ্তির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আবেদন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গ্রহণ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৪।কারখানার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লাইসেন্স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নবায়নের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আবেদন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গ্রহণ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৫।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কারখানা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লাইসেন্স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সংশোধনের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আবেদন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গ্রহণ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৬।কারখানার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লে-আউট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প্ল্যান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সম্প্রাসরণ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সংশোধনের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লে-আউট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প্ল্যান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অনুমোদনসহ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লাইসেন্স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সংশোধনের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জন্য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আবেদন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গ্রহণ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৭।কারখানার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ডুপ্লিকেট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লাইসেন্স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প্রাপ্তির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আবেদন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গ্রহণ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৮।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কাজ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শুরু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পূর্বের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নোটিশ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গ্রহণ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৯।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শ্রমিকের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অভিযোগ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গ্রহণ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243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১। </w:t>
            </w:r>
            <w:hyperlink r:id="rId10" w:tooltip="www.dife.gov.bd" w:history="1">
              <w:r w:rsidRPr="002161D9">
                <w:rPr>
                  <w:rFonts w:ascii="Nikosh" w:eastAsia="Times New Roman" w:hAnsi="Nikosh" w:cs="Nikosh"/>
                  <w:color w:val="000000"/>
                  <w:sz w:val="24"/>
                  <w:szCs w:val="24"/>
                  <w:u w:val="single"/>
                </w:rPr>
                <w:t>www.dife.gov.bd</w:t>
              </w:r>
            </w:hyperlink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ওয়েব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সাইটের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মাধ্যমে</w:t>
            </w:r>
            <w:proofErr w:type="spellEnd"/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কারখানা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প্রতিষ্ঠান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রেজিস্ট্রিকরণ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লাইসেন্স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অন্যান্য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সেবা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প্রাপ্তির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জন্য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নির্ধারিত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ফরমে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পদ্ধতিতে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আবেদন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করবেন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 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২। </w:t>
            </w:r>
            <w:hyperlink r:id="rId11" w:tooltip="www.dife.gov.bd" w:history="1">
              <w:r w:rsidRPr="002161D9">
                <w:rPr>
                  <w:rFonts w:ascii="Nikosh" w:eastAsia="Times New Roman" w:hAnsi="Nikosh" w:cs="Nikosh"/>
                  <w:color w:val="000000"/>
                  <w:sz w:val="24"/>
                  <w:szCs w:val="24"/>
                  <w:u w:val="single"/>
                </w:rPr>
                <w:t>www.dife.gov.bd</w:t>
              </w:r>
            </w:hyperlink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ওয়েব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সাইটের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মাধ্যমে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অভিযোগ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দায়ের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করবেন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প্রাপ্ত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অভিযোগটি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সংশ্লিষ্ট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জেলা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কার্যালয়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তদন্ত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করবেন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প্রয়োজনীয়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ব্যবস্থা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গ্রহণ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করবেন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  </w:t>
            </w:r>
          </w:p>
        </w:tc>
        <w:tc>
          <w:tcPr>
            <w:tcW w:w="198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81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এবং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উপমহাপরিদর্শকের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225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কলকারখানা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প্রতিষ্ঠান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পরিদর্শন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অধিদপ্তর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২৩-২৪,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কারওয়ান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বাজার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বি.এফ.ডি.সি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কমার্শিয়াল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কমপ্লেক্স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ঢাকা-১২১৫।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ফোন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: ৫৫০১৩৬২৬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E-mail: </w:t>
            </w:r>
            <w:hyperlink r:id="rId12" w:tooltip="chiefdife@gmail.com" w:history="1">
              <w:r w:rsidRPr="0042044A">
                <w:rPr>
                  <w:rFonts w:ascii="Nikosh" w:eastAsia="Times New Roman" w:hAnsi="Nikosh" w:cs="Nikosh"/>
                  <w:color w:val="000000"/>
                  <w:sz w:val="20"/>
                  <w:szCs w:val="20"/>
                  <w:u w:val="single"/>
                </w:rPr>
                <w:t>chiefdife@gmail.com</w:t>
              </w:r>
            </w:hyperlink>
          </w:p>
        </w:tc>
      </w:tr>
      <w:tr w:rsidR="00734484" w:rsidRPr="002161D9" w:rsidTr="00734484">
        <w:trPr>
          <w:trHeight w:val="285"/>
        </w:trPr>
        <w:tc>
          <w:tcPr>
            <w:tcW w:w="725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৮।</w:t>
            </w:r>
          </w:p>
        </w:tc>
        <w:tc>
          <w:tcPr>
            <w:tcW w:w="153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অধিকার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আইনের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আওতায়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243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নির্ধারিত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ফরমে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প্রাপ্তির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জন্য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আবেদন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98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নির্ধারিত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প্রদান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সাপেক্ষে</w:t>
            </w:r>
            <w:proofErr w:type="spellEnd"/>
          </w:p>
        </w:tc>
        <w:tc>
          <w:tcPr>
            <w:tcW w:w="81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আইনানুগ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126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দপ্তরের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গণসংযোগ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কর্মকর্তা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এবং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জেলা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কার্যালয়ের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উপমহাপরিদর্শক</w:t>
            </w:r>
            <w:proofErr w:type="spellEnd"/>
          </w:p>
        </w:tc>
        <w:tc>
          <w:tcPr>
            <w:tcW w:w="2250" w:type="dxa"/>
            <w:hideMark/>
          </w:tcPr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মহাপরিদর্শক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কলকারখানা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প্রতিষ্ঠান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পরিদর্শন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অধিদপ্তর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২৩-২৪,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কারওয়ান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বাজার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বি.এফ.ডি.সি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কমার্শিয়াল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কমপ্লেক্স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ঢাকা-১২১৫। </w:t>
            </w:r>
            <w:proofErr w:type="spellStart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ফোন</w:t>
            </w:r>
            <w:proofErr w:type="spellEnd"/>
            <w:r w:rsidRPr="002161D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: ৫৫০১৩৬২৬</w:t>
            </w:r>
          </w:p>
          <w:p w:rsidR="002161D9" w:rsidRPr="002161D9" w:rsidRDefault="002161D9" w:rsidP="002161D9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2161D9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E-mail: </w:t>
            </w:r>
            <w:hyperlink r:id="rId13" w:tooltip="chiefdife@gmail.com" w:history="1">
              <w:r w:rsidRPr="0042044A">
                <w:rPr>
                  <w:rFonts w:ascii="Nikosh" w:eastAsia="Times New Roman" w:hAnsi="Nikosh" w:cs="Nikosh"/>
                  <w:color w:val="000000"/>
                  <w:sz w:val="20"/>
                  <w:szCs w:val="20"/>
                  <w:u w:val="single"/>
                </w:rPr>
                <w:t>chiefdife@gmail.com</w:t>
              </w:r>
            </w:hyperlink>
          </w:p>
        </w:tc>
      </w:tr>
    </w:tbl>
    <w:p w:rsidR="00F84D42" w:rsidRPr="002161D9" w:rsidRDefault="00F84D42">
      <w:pPr>
        <w:rPr>
          <w:rFonts w:ascii="Nikosh" w:hAnsi="Nikosh" w:cs="Nikosh"/>
        </w:rPr>
      </w:pPr>
    </w:p>
    <w:sectPr w:rsidR="00F84D42" w:rsidRPr="002161D9" w:rsidSect="0050734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161D9"/>
    <w:rsid w:val="002161D9"/>
    <w:rsid w:val="00307BF0"/>
    <w:rsid w:val="0042044A"/>
    <w:rsid w:val="0050734C"/>
    <w:rsid w:val="00734484"/>
    <w:rsid w:val="00F8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61D9"/>
    <w:rPr>
      <w:b/>
      <w:bCs/>
    </w:rPr>
  </w:style>
  <w:style w:type="paragraph" w:styleId="NormalWeb">
    <w:name w:val="Normal (Web)"/>
    <w:basedOn w:val="Normal"/>
    <w:uiPriority w:val="99"/>
    <w:unhideWhenUsed/>
    <w:rsid w:val="0021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6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efdife@gmail.com" TargetMode="External"/><Relationship Id="rId13" Type="http://schemas.openxmlformats.org/officeDocument/2006/relationships/hyperlink" Target="mailto:chiefdif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iefdife@gmail.com" TargetMode="External"/><Relationship Id="rId12" Type="http://schemas.openxmlformats.org/officeDocument/2006/relationships/hyperlink" Target="mailto:chiefdif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efdife@gmail.com" TargetMode="External"/><Relationship Id="rId11" Type="http://schemas.openxmlformats.org/officeDocument/2006/relationships/hyperlink" Target="http://www.dife.gov.bd/" TargetMode="External"/><Relationship Id="rId5" Type="http://schemas.openxmlformats.org/officeDocument/2006/relationships/hyperlink" Target="mailto:chiefdife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ife.gov.bd/" TargetMode="External"/><Relationship Id="rId4" Type="http://schemas.openxmlformats.org/officeDocument/2006/relationships/hyperlink" Target="mailto:chiefdife@gmail.com" TargetMode="External"/><Relationship Id="rId9" Type="http://schemas.openxmlformats.org/officeDocument/2006/relationships/hyperlink" Target="mailto:chiefdif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1259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</cp:revision>
  <dcterms:created xsi:type="dcterms:W3CDTF">2019-08-06T06:01:00Z</dcterms:created>
  <dcterms:modified xsi:type="dcterms:W3CDTF">2019-08-06T07:38:00Z</dcterms:modified>
</cp:coreProperties>
</file>