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4" w:rsidRDefault="00EF4CE2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  <w:r>
        <w:rPr>
          <w:rFonts w:ascii="Nikosh" w:eastAsia="Nikosh" w:hAnsi="Nikosh" w:cs="Nikosh"/>
          <w:noProof/>
          <w:sz w:val="32"/>
          <w:szCs w:val="32"/>
        </w:rPr>
        <w:pict>
          <v:group id="_x0000_s1026" style="position:absolute;margin-left:-218.15pt;margin-top:-41.6pt;width:847.75pt;height:100pt;z-index:251658240" coordorigin="-210,720" coordsize="12430,17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-210;top:720;width:12430;height:1260" filled="f" fillcolor="#9f979b" stroked="f">
              <v:textbox style="mso-next-textbox:#_x0000_s1027">
                <w:txbxContent>
                  <w:p w:rsidR="000D64D4" w:rsidRDefault="000D64D4" w:rsidP="000D64D4">
                    <w:pPr>
                      <w:jc w:val="center"/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</w:pPr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†</w:t>
                    </w:r>
                    <w:proofErr w:type="spell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Rjv</w:t>
                    </w:r>
                    <w:proofErr w:type="spell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wkíKjv</w:t>
                    </w:r>
                    <w:proofErr w:type="spell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60"/>
                        <w:szCs w:val="60"/>
                      </w:rPr>
                      <w:t>GKv‡Wwg</w:t>
                    </w:r>
                    <w:proofErr w:type="spellEnd"/>
                  </w:p>
                  <w:p w:rsidR="000D64D4" w:rsidRDefault="000D64D4" w:rsidP="000D64D4">
                    <w:pPr>
                      <w:jc w:val="center"/>
                      <w:rPr>
                        <w:rFonts w:ascii="SutonnyMJ" w:eastAsia="Times New Roman" w:hAnsi="SutonnyMJ" w:cs="Times New Roman"/>
                        <w:color w:val="000000"/>
                        <w:sz w:val="40"/>
                        <w:szCs w:val="60"/>
                      </w:rPr>
                    </w:pPr>
                    <w:proofErr w:type="spellStart"/>
                    <w:proofErr w:type="gramStart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40"/>
                        <w:szCs w:val="60"/>
                      </w:rPr>
                      <w:t>gv`</w:t>
                    </w:r>
                    <w:proofErr w:type="gram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40"/>
                        <w:szCs w:val="60"/>
                      </w:rPr>
                      <w:t>vixcyi</w:t>
                    </w:r>
                    <w:proofErr w:type="spellEnd"/>
                    <w:r>
                      <w:rPr>
                        <w:rFonts w:ascii="SutonnyMJ" w:eastAsia="Times New Roman" w:hAnsi="SutonnyMJ" w:cs="Times New Roman"/>
                        <w:b/>
                        <w:color w:val="000000"/>
                        <w:sz w:val="40"/>
                        <w:szCs w:val="60"/>
                      </w:rPr>
                      <w:t xml:space="preserve"> |</w:t>
                    </w:r>
                  </w:p>
                </w:txbxContent>
              </v:textbox>
            </v:shape>
            <v:shape id="_x0000_s1028" type="#_x0000_t202" style="position:absolute;left:1440;top:2082;width:5174;height:360" stroked="f">
              <v:textbox style="mso-next-textbox:#_x0000_s1028" inset="0,0,0,0">
                <w:txbxContent>
                  <w:p w:rsidR="000D64D4" w:rsidRDefault="000D64D4" w:rsidP="000D64D4">
                    <w:pPr>
                      <w:rPr>
                        <w:rFonts w:ascii="SutonnyMJ" w:eastAsia="Times New Roman" w:hAnsi="SutonnyMJ" w:cs="Times New Roman"/>
                        <w:sz w:val="28"/>
                        <w:szCs w:val="28"/>
                      </w:rPr>
                    </w:pPr>
                  </w:p>
                  <w:p w:rsidR="000D64D4" w:rsidRDefault="000D64D4" w:rsidP="000D64D4">
                    <w:pPr>
                      <w:rPr>
                        <w:rFonts w:ascii="SutonnyMJ" w:eastAsia="Times New Roman" w:hAnsi="SutonnyMJ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29" type="#_x0000_t202" style="position:absolute;left:7552;top:2082;width:2947;height:360" stroked="f">
              <v:textbox style="mso-next-textbox:#_x0000_s1029" inset="0,0,0,0">
                <w:txbxContent>
                  <w:p w:rsidR="000D64D4" w:rsidRDefault="000D64D4" w:rsidP="000D64D4">
                    <w:pPr>
                      <w:rPr>
                        <w:rFonts w:ascii="SutonnyMJ" w:eastAsia="Times New Roman" w:hAnsi="SutonnyMJ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540;top:811;width:909;height:1080">
              <v:imagedata r:id="rId4" o:title="Adobe_Reader_X_lnk"/>
            </v:shape>
          </v:group>
        </w:pict>
      </w:r>
    </w:p>
    <w:p w:rsidR="000D64D4" w:rsidRDefault="000D64D4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</w:p>
    <w:p w:rsidR="000D64D4" w:rsidRDefault="00AE520B" w:rsidP="00AE43BC">
      <w:pPr>
        <w:rPr>
          <w:rFonts w:ascii="Nikosh" w:eastAsia="Nikosh" w:hAnsi="Nikosh" w:cs="Nikosh"/>
          <w:sz w:val="32"/>
          <w:szCs w:val="32"/>
          <w:cs/>
          <w:lang w:bidi="bn-BD"/>
        </w:rPr>
      </w:pPr>
      <w:r>
        <w:rPr>
          <w:rFonts w:ascii="Nikosh" w:eastAsia="Nikosh" w:hAnsi="Nikosh" w:cs="Nikosh"/>
          <w:sz w:val="32"/>
          <w:szCs w:val="32"/>
          <w:lang w:bidi="bn-BD"/>
        </w:rPr>
        <w:t xml:space="preserve"> 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(৫) সির্টিজেন চার্টারঃ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তৃণমূল পর্যায় থেকে প্রতিভাবান প্রতিশ্রম্নতিশীল বিভিন্ন ক্যাটগরির শিল্পীদেরকে স্থায়ীভাবে পৃষ্ঠপোষকতা দান করা জাতীয় এবং আমর্ত্মজাতিক পরিমন্ডলে সুযোগ সৃষ্টি 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আর্থিকভাবে অস্বচ্ছল সংস্কৃতিসেবী এবং আর্থিকভাবে অস্বচ্ছল সাংস্কৃতিক প্রতিষ্ঠানের সঠিক তালিকা প্রণয়ন করে সংস্কৃতি বিষয়ক মন্ত্রনালয় হতে প্রদেয় ভাতা প্রদানে সহায়তা দান 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স্থানীয়ভাবে শিল্পীদের আর্ট ডিরেক্টরী প্রনয়ন করে কেন্দ্রীয় তালিকায়  তাদের নাম অমর্ত্মভূক্তিকরণ।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ফোকলোর সেল গঠন 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ÿুদ্র নৃ-গোষ্ঠী সেল গঠন 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চলচ্চিত্র সংসদ গঠন 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সঙ্গীত,নৃত্য এবং নাট্যদল গঠন এবং বিভিন্ন অনুষ্ঠানে অংশগ্রহনের সুযোগ দান।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শিল্পী সংস্কৃতি সম্পর্কিত লাইব্রেরী গঠন করে বিভিন্ন তথ্য প্রদানে সহায়তা দান ।</w:t>
      </w:r>
    </w:p>
    <w:p w:rsidR="00563BA0" w:rsidRDefault="00563BA0" w:rsidP="00563BA0">
      <w:pPr>
        <w:rPr>
          <w:rFonts w:cs="Times New Roman"/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শিল্প সংস্কৃতির </w:t>
      </w:r>
      <w:r>
        <w:rPr>
          <w:rFonts w:ascii="Nikosh" w:eastAsia="Nikosh" w:hAnsi="Nikosh" w:cs="Nikosh"/>
          <w:sz w:val="32"/>
          <w:szCs w:val="32"/>
          <w:shd w:val="clear" w:color="auto" w:fill="32CD32"/>
          <w:cs/>
          <w:lang w:bidi="bn-BD"/>
        </w:rPr>
        <w:t>ÿÿ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ত্রে বিশেষ অবদানের জন্য জেলা শিল্পকলা একাডেমি সম্মাননা প্রদান ।</w:t>
      </w:r>
    </w:p>
    <w:p w:rsidR="00C77AAF" w:rsidRDefault="00C77AAF"/>
    <w:sectPr w:rsidR="00C77AAF" w:rsidSect="00EF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E43BC"/>
    <w:rsid w:val="000D64D4"/>
    <w:rsid w:val="004B6458"/>
    <w:rsid w:val="00563BA0"/>
    <w:rsid w:val="00AE43BC"/>
    <w:rsid w:val="00AE520B"/>
    <w:rsid w:val="00C77AAF"/>
    <w:rsid w:val="00E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4</cp:revision>
  <dcterms:created xsi:type="dcterms:W3CDTF">2019-02-16T12:02:00Z</dcterms:created>
  <dcterms:modified xsi:type="dcterms:W3CDTF">2019-02-17T06:54:00Z</dcterms:modified>
</cp:coreProperties>
</file>